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 Лі Гантові</w:t>
      </w:r>
    </w:p>
    <w:p>
      <w:r>
        <w:br/>
        <w:t xml:space="preserve"> Краса і слава залишили світ.&lt;br /&gt;</w:t>
        <w:br/>
        <w:t>Під нашим поглядом у ранню пору&lt;br /&gt;</w:t>
        <w:br/>
        <w:t>Не в'ється фіміам вінками вгору,&lt;br /&gt;</w:t>
        <w:br/>
        <w:t>Туди, де радісно сміється схід.&lt;br /&gt;</w:t>
        <w:br/>
        <w:t>Ніжноголосі німфи серед віт&lt;br /&gt;</w:t>
        <w:br/>
        <w:t>Своїми грищами не тішать зору&lt;br /&gt;</w:t>
        <w:br/>
        <w:t>I не кладуть на гроб, що криє Флору,&lt;br /&gt;</w:t>
        <w:br/>
        <w:t>Колосся з кошиків і майський цвіт.</w:t>
      </w:r>
    </w:p>
    <w:p>
      <w:r>
        <w:br/>
        <w:t>Та є незгірші радощі й у нас,&lt;br /&gt;</w:t>
        <w:br/>
        <w:t>I славити наш вік я не покину,&lt;br /&gt;</w:t>
        <w:br/>
        <w:t>Що в дні, як вівтар у гаю погас,&lt;br /&gt;</w:t>
        <w:br/>
        <w:t>Мені надію дав: хоч на годину&lt;br /&gt;</w:t>
        <w:br/>
        <w:t>Цим подарунком бідним, без прикрас,&lt;br /&gt;</w:t>
        <w:br/>
        <w:t>Потішити таку, як ти, людину.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 Лі Гантові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