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Принеси води...</w:t>
      </w:r>
    </w:p>
    <w:p>
      <w:r>
        <w:br/>
        <w:t xml:space="preserve"> Принеси води, юначе, і вина подай швиденько,&lt;br /&gt;</w:t>
        <w:br/>
        <w:t>І вінки духмяні з квітів, щоб з Еротом* поборотись.&lt;br /&gt;</w:t>
        <w:br/>
        <w:t>Ну же, пиймо не як скіфи, що без пісні сидять тихо.&lt;br /&gt;</w:t>
        <w:br/>
        <w:t>Не люблю я нудьгувати: на бенкеті з вином разом&lt;br /&gt;</w:t>
        <w:br/>
        <w:t>Давай пісню, серцю милу.&lt;br /&gt;</w:t>
        <w:br/>
        <w:t>Про Ерота, що пов'язки із пахучих носить квітів,&lt;br /&gt;</w:t>
        <w:br/>
        <w:t>Пісню буду я співати: він, володар над богами,&lt;br /&gt;</w:t>
        <w:br/>
        <w:t>Й людей також підкоряє.</w:t>
      </w:r>
    </w:p>
    <w:p>
      <w:r>
        <w:br/>
        <w:t>*Ерот (Ерос) — син Афродіти, бог кохання.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Принеси води...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