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Потік і ріка</w:t>
      </w:r>
    </w:p>
    <w:p>
      <w:r>
        <w:br/>
        <w:t xml:space="preserve"> Потік, з громом шумно із гори текучий,&lt;br /&gt;</w:t>
        <w:br/>
        <w:t>Сміявся з Ріки, в той час тихенько ідучой.&lt;br /&gt;</w:t>
        <w:br/>
        <w:t>А як сніги згибли, верх води не дав,&lt;br /&gt;</w:t>
        <w:br/>
        <w:t>То із того Потоку Поточок лиш став.&lt;br /&gt;</w:t>
        <w:br/>
        <w:t>А що гірше, що біг прудким перше скоком,&lt;br /&gt;</w:t>
        <w:br/>
        <w:t>Оплившись з Рікою, не був вже Потоком.&lt;br /&gt;</w:t>
        <w:br/>
        <w:t>Хто з шумом в світі сам ся величає,&lt;br /&gt;</w:t>
        <w:br/>
        <w:t>Вже добру славу сам си розганяє.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Потік і ріка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