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Полудень в Альпах</w:t>
      </w:r>
    </w:p>
    <w:p>
      <w:r>
        <w:br/>
        <w:t xml:space="preserve"> Піднявшись понад глетчери сліпучі,&lt;br /&gt;</w:t>
        <w:br/>
        <w:t>Понад граніти, хмурі і побляклі,&lt;br /&gt;</w:t>
        <w:br/>
        <w:t>Царем тут — полудень. В своїм беззвуччі&lt;br /&gt;</w:t>
        <w:br/>
        <w:t>Погожий він, безкраїй, повний сил.</w:t>
      </w:r>
    </w:p>
    <w:p>
      <w:r>
        <w:br/>
        <w:t>Всі сосни світлом пойнялись. Закляклі&lt;br /&gt;</w:t>
        <w:br/>
        <w:t>В безвітрі, пнуть вони до сонця руки.&lt;br /&gt;</w:t>
        <w:br/>
        <w:t>Лишив в етері тихі цитри звуки&lt;br /&gt;</w:t>
        <w:br/>
        <w:t>Потік, що тонко струмував між брил.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Полудень в Альпах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