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Поливала я порічки</w:t>
      </w:r>
    </w:p>
    <w:p>
      <w:r>
        <w:br/>
        <w:t xml:space="preserve"> Я носила воду із річки&lt;br /&gt;</w:t>
        <w:br/>
        <w:t>Поливала наші порічки.</w:t>
      </w:r>
    </w:p>
    <w:p>
      <w:r>
        <w:br/>
        <w:t>Розцвітали кущики рясно,&lt;br /&gt;</w:t>
        <w:br/>
        <w:t>Поспівали ягоди вчасно.</w:t>
      </w:r>
    </w:p>
    <w:p>
      <w:r>
        <w:br/>
        <w:t>Я два тижні ягоди рвала,&lt;br /&gt;</w:t>
        <w:br/>
        <w:t>Всіх подружок своїх пригощала.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Поливала я порічки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