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Похвала</w:t>
      </w:r>
    </w:p>
    <w:p>
      <w:r>
        <w:br/>
        <w:t xml:space="preserve"> — Ахи! — гукнув старий павук,&lt;br /&gt;</w:t>
        <w:br/>
        <w:t>Уздрівши юну муху.—&lt;br /&gt;</w:t>
        <w:br/>
        <w:t>Ти так гудеш, що кожен звук,&lt;br /&gt;</w:t>
        <w:br/>
        <w:t>Як музика для слуху.&lt;br /&gt;</w:t>
        <w:br/>
        <w:t>За дивну талію твою&lt;br /&gt;</w:t>
        <w:br/>
        <w:t>І за гарненькі ніжки —&lt;br /&gt;</w:t>
        <w:br/>
        <w:t>Я все покинув би й пішов&lt;br /&gt;</w:t>
        <w:br/>
        <w:t>Хоч на край світу пішки.&lt;br /&gt;</w:t>
        <w:br/>
        <w:t>Ти — як перлина, як топаз,&lt;br /&gt;</w:t>
        <w:br/>
        <w:t>Ти — як іскрина синя..&lt;br /&gt;</w:t>
        <w:br/>
        <w:t>А муха — дзись!&lt;br /&gt;</w:t>
        <w:br/>
        <w:t>І тільки раз! —&lt;br /&gt;</w:t>
        <w:br/>
        <w:t>Попала в павутиння.&lt;br /&gt;</w:t>
        <w:br/>
        <w:t>Ну й зрозуміло, що було&lt;br /&gt;</w:t>
        <w:br/>
        <w:t>І що робилось далі.&lt;br /&gt;</w:t>
        <w:br/>
        <w:t>Оскільки діло вже дійшло&lt;br /&gt;</w:t>
        <w:br/>
        <w:t>У байці до моралі,&lt;br /&gt;</w:t>
        <w:br/>
        <w:t>То я скажу, що не для мух&lt;br /&gt;</w:t>
        <w:br/>
        <w:t>Слова, звичайно, мовляться,&lt;br /&gt;</w:t>
        <w:br/>
        <w:t>Бо на солодку похвалу&lt;br /&gt;</w:t>
        <w:br/>
        <w:t>Не тільки мухи ловляться.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Похвала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