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бедуїна</w:t>
      </w:r>
    </w:p>
    <w:p>
      <w:r>
        <w:br/>
        <w:t xml:space="preserve"> Джузеппе Унгаретті&lt;br /&gt;</w:t>
        <w:br/>
        <w:t>Пісня бедуїна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Жінка встає і співає,&lt;br /&gt;</w:t>
        <w:br/>
        <w:t>Вітер жене — чари знає:&lt;br /&gt;</w:t>
        <w:br/>
        <w:t>Він на землю кладе її,&lt;br /&gt;</w:t>
        <w:br/>
        <w:t>Сон правдивий бере її.</w:t>
      </w:r>
    </w:p>
    <w:p>
      <w:r>
        <w:br/>
        <w:t>А земля ж то гола,&lt;br /&gt;</w:t>
        <w:br/>
        <w:t>А жінка то гожа,&lt;br /&gt;</w:t>
        <w:br/>
        <w:t>А вітер то буйний,&lt;br /&gt;</w:t>
        <w:br/>
        <w:t>А сон безпробудний!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бедуїна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