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Пісні</w:t>
      </w:r>
    </w:p>
    <w:p>
      <w:r>
        <w:br/>
        <w:t xml:space="preserve"> Не спить в колисці, плаче немовля,&lt;br /&gt;</w:t>
        <w:br/>
        <w:t>А ще не день,-&lt;br /&gt;</w:t>
        <w:br/>
        <w:t>I нянька, присипляючи його,&lt;br /&gt;</w:t>
        <w:br/>
        <w:t>Співа пісень.</w:t>
      </w:r>
    </w:p>
    <w:p>
      <w:r>
        <w:br/>
        <w:t>Дитя моїх страждань — безсонний біль&lt;br /&gt;</w:t>
        <w:br/>
        <w:t>Кричить в мені,-&lt;br /&gt;</w:t>
        <w:br/>
        <w:t>Щоб він заснув на мить, складаю я&lt;br /&gt;</w:t>
        <w:br/>
        <w:t>Свої пісні.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