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Переночуй мене, вишневий саде...</w:t>
      </w:r>
    </w:p>
    <w:p>
      <w:r>
        <w:br/>
        <w:t xml:space="preserve"> &lt;blockquote&gt;Переночуй мене, вишневий мій саде.</w:t>
      </w:r>
    </w:p>
    <w:p>
      <w:r>
        <w:br/>
        <w:t>Т. Шаповаленко&lt;br /&gt;</w:t>
        <w:br/>
        <w:t>&lt;/blockquote&gt;&lt;br /&gt;</w:t>
        <w:br/>
        <w:t>Переночуй мене, вишневий саде,&lt;br /&gt;</w:t>
        <w:br/>
        <w:t>Бо це моя остання в світі ніч.&lt;br /&gt;</w:t>
        <w:br/>
        <w:t>Бо завтра хрест мені на плечі сяде,&lt;br /&gt;</w:t>
        <w:br/>
        <w:t>Як символ роздоріж і протиріч.</w:t>
      </w:r>
    </w:p>
    <w:p>
      <w:r>
        <w:br/>
        <w:t>Переночуй мене, вишневий саде,&lt;br /&gt;</w:t>
        <w:br/>
        <w:t>Вишневий саде, звешся Гефсимань.&lt;br /&gt;</w:t>
        <w:br/>
        <w:t>Бо завтра, завтра, хрест на плечі сяде,&lt;br /&gt;</w:t>
        <w:br/>
        <w:t>Як символ — ще чого? ридань? страждань?</w:t>
      </w:r>
    </w:p>
    <w:p>
      <w:r>
        <w:br/>
        <w:t>А півня крик розбуджено-співучий&lt;br /&gt;</w:t>
        <w:br/>
        <w:t>Розноситиме вітер по горбах.</w:t>
      </w:r>
    </w:p>
    <w:p>
      <w:r>
        <w:br/>
        <w:t>Ось вже цілує мене в губи учень,&lt;br /&gt;</w:t>
        <w:br/>
        <w:t>І чути присмак вишень на губах…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Переночуй мене, вишневий саде...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