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Хмари насунулись... Тихше!.. Довкола&lt;br /&gt;</w:t>
        <w:br/>
        <w:t>Тіні химерні лягли,&lt;br /&gt;</w:t>
        <w:br/>
        <w:t>Ніби природи пресвітлеє чоло&lt;br /&gt;</w:t>
        <w:br/>
        <w:t>Думи сумні повили.</w:t>
      </w:r>
    </w:p>
    <w:p>
      <w:r>
        <w:br/>
        <w:t>Хмари темнішають... Тихше!.. Що буде?&lt;br /&gt;</w:t>
        <w:br/>
        <w:t>Сльози? благання? жалі?&lt;br /&gt;</w:t>
        <w:br/>
        <w:t>Мукою сповнені висохлі груди&lt;br /&gt;</w:t>
        <w:br/>
        <w:t>Неньки святої — землі.</w:t>
      </w:r>
    </w:p>
    <w:p>
      <w:r>
        <w:br/>
        <w:t>Все притаїлося... Тихше!.. З грозою&lt;br /&gt;</w:t>
        <w:br/>
        <w:t>Гучно гримітиме грім...&lt;br /&gt;</w:t>
        <w:br/>
        <w:t>Душі знеможені збудить до бою&lt;br /&gt;</w:t>
        <w:br/>
        <w:t>Покликом грізним, страшним!..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