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Печаль</w:t>
      </w:r>
    </w:p>
    <w:p>
      <w:r>
        <w:br/>
        <w:t xml:space="preserve"> Красуня не відходить&lt;br /&gt;</w:t>
        <w:br/>
        <w:t>од вікна.</w:t>
      </w:r>
    </w:p>
    <w:p>
      <w:r>
        <w:br/>
        <w:t>Хитнулася фіранка&lt;br /&gt;</w:t>
        <w:br/>
        <w:t>запашна.</w:t>
      </w:r>
    </w:p>
    <w:p>
      <w:r>
        <w:br/>
        <w:t>Я бачу на очах&lt;br /&gt;</w:t>
        <w:br/>
        <w:t>пекучі сльози,-</w:t>
      </w:r>
    </w:p>
    <w:p>
      <w:r>
        <w:br/>
        <w:t>По кому ж то сумує&lt;br /&gt;</w:t>
        <w:br/>
        <w:t>так вона?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