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Пахне хліб...</w:t>
      </w:r>
    </w:p>
    <w:p>
      <w:r>
        <w:br/>
        <w:t xml:space="preserve"> Пахне хліб,&lt;br /&gt;</w:t>
        <w:br/>
        <w:t>Як тепло пахне хліб!&lt;br /&gt;</w:t>
        <w:br/>
        <w:t>Любов'ю трударів,&lt;br /&gt;</w:t>
        <w:br/>
        <w:t>І радістю земною,&lt;br /&gt;</w:t>
        <w:br/>
        <w:t>І сонцем, що всміхалося весною,&lt;br /&gt;</w:t>
        <w:br/>
        <w:t>І щастям наших неповторних діб.&lt;br /&gt;</w:t>
        <w:br/>
        <w:t>Духмяно пахне хліб.&lt;br /&gt;</w:t>
        <w:br/>
        <w:t>1952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Пахне хліб...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