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Пагінець</w:t>
      </w:r>
    </w:p>
    <w:p>
      <w:r>
        <w:br/>
        <w:t xml:space="preserve"> У лісі зацвіло&lt;br /&gt;</w:t>
        <w:br/>
        <w:t>кружальце пенька,&lt;br /&gt;</w:t>
        <w:br/>
        <w:t>як маленьке сонечко,&lt;br /&gt;</w:t>
        <w:br/>
        <w:t>і виріс з нього промінь&lt;br /&gt;</w:t>
        <w:br/>
        <w:t>зелений пагінець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Пагінець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