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Отець ся один...</w:t>
      </w:r>
    </w:p>
    <w:p>
      <w:r>
        <w:br/>
        <w:t xml:space="preserve"> Отець ся один&lt;br /&gt;</w:t>
        <w:br/>
        <w:t>Учителя питав:&lt;br /&gt;</w:t>
        <w:br/>
        <w:t>"Яким би світом&lt;br /&gt;</w:t>
        <w:br/>
        <w:t>Синок щастя мав?"&lt;br /&gt;</w:t>
        <w:br/>
        <w:t>Сей му одповів:&lt;br /&gt;</w:t>
        <w:br/>
        <w:t>"Навчи бога знати,&lt;br /&gt;</w:t>
        <w:br/>
        <w:t>Навчи хороше&lt;br /&gt;</w:t>
        <w:br/>
        <w:t>Читати, писати;&lt;br /&gt;</w:t>
        <w:br/>
        <w:t>Вмісто імінє&lt;br /&gt;</w:t>
        <w:br/>
        <w:t>Дай му розум ясний,&lt;br /&gt;</w:t>
        <w:br/>
        <w:t>Тогда твой синок&lt;br /&gt;</w:t>
        <w:br/>
        <w:t>Повік буде щасний".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Отець ся один...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