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день, осінній день, осінній!</w:t>
      </w:r>
    </w:p>
    <w:p>
      <w:r>
        <w:br/>
        <w:t xml:space="preserve"> Осінній день, осінній день, осінній!&lt;br /&gt;</w:t>
        <w:br/>
        <w:t>О синій день, о синій день, о синій!&lt;br /&gt;</w:t>
        <w:br/>
        <w:t>Осанна осені, о сум! Осанна.&lt;br /&gt;</w:t>
        <w:br/>
        <w:t>Невже це осінь, осінь, о! – та сама.</w:t>
      </w:r>
    </w:p>
    <w:p>
      <w:r>
        <w:br/>
        <w:t>Останні айстри горілиць зайшлися болем.&lt;br /&gt;</w:t>
        <w:br/>
        <w:t>Ген, килим, витканий із птиць, летить над полем.&lt;br /&gt;</w:t>
        <w:br/>
        <w:t>Багдадський злодій літо вкрав, багдадський злодій.&lt;br /&gt;</w:t>
        <w:br/>
        <w:t>І плаче кошик серед трав – нема мелодій.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день, осінній день, осінній!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