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Осінь...</w:t>
      </w:r>
    </w:p>
    <w:p>
      <w:r>
        <w:br/>
        <w:t xml:space="preserve"> Тонко ковані золоті листочки шумлять, дзвонять, шелестять: осінь, осінь, осінь...</w:t>
      </w:r>
    </w:p>
    <w:p>
      <w:r>
        <w:br/>
        <w:t>Хмари гасають вороними кіньми, дикими табунами... з порваними уздами.</w:t>
      </w:r>
    </w:p>
    <w:p>
      <w:r>
        <w:br/>
        <w:t>Бліднуть мрії, в'януть квіти, димом ідуть примарні, жагучі весняні ночі, туманом сиплеться лист...</w:t>
      </w:r>
    </w:p>
    <w:p>
      <w:r>
        <w:br/>
        <w:t>І видніше встають крізь голе обшарпане гілля огні, що не гаснуть, не осипаються... зорі.</w:t>
      </w:r>
    </w:p>
    <w:p>
      <w:r>
        <w:br/>
        <w:t>І спадає з очей полуда, із серця намул, прокидаються думи...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Осінь...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