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Одних виучують писарить...</w:t>
      </w:r>
    </w:p>
    <w:p>
      <w:r>
        <w:br/>
        <w:t xml:space="preserve"> Одних виучують писарить,&lt;br /&gt;</w:t>
        <w:br/>
        <w:t>А другі пнуться аж в попи;&lt;br /&gt;</w:t>
        <w:br/>
        <w:t>А я лиш співанки на швару&lt;br /&gt;</w:t>
        <w:br/>
        <w:t>Хотів посіяти, да й те&lt;br /&gt;</w:t>
        <w:br/>
        <w:t>Мені не повелось, небого!..&lt;br /&gt;</w:t>
        <w:br/>
        <w:t>Да що робити? — бити з богом&lt;br /&gt;</w:t>
        <w:br/>
        <w:t>Ніхто не буде ся!.. Мабіть,&lt;br /&gt;</w:t>
        <w:br/>
        <w:t>Така вже доля або світ.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Одних виучують писарить...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