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Одинока, нещаслива...</w:t>
      </w:r>
    </w:p>
    <w:p>
      <w:r>
        <w:br/>
        <w:t xml:space="preserve"> Одинока, нещаслива,&lt;br /&gt;</w:t>
        <w:br/>
        <w:t>Мов та зіронька одна,&lt;br /&gt;</w:t>
        <w:br/>
        <w:t>Ти мовчала, соромлива,&lt;br /&gt;</w:t>
        <w:br/>
        <w:t>У незгоді чарівна.</w:t>
      </w:r>
    </w:p>
    <w:p>
      <w:r>
        <w:br/>
        <w:t>Незгірш тебе одинокий,&lt;br /&gt;</w:t>
        <w:br/>
        <w:t>В сум тяжкий замкнувся я;&lt;br /&gt;</w:t>
        <w:br/>
        <w:t>Але погляд твій глибокий&lt;br /&gt;</w:t>
        <w:br/>
        <w:t>Поняла душа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Одинока, нещаслива...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