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не бійсь, що розпустила...</w:t>
      </w:r>
    </w:p>
    <w:p>
      <w:r>
        <w:br/>
        <w:t xml:space="preserve"> О, не бійсь, що розпустила&lt;br /&gt;</w:t>
        <w:br/>
        <w:t>Темні крила ніч над полем… —&lt;br /&gt;</w:t>
        <w:br/>
        <w:t>Доокола тільки колос&lt;br /&gt;</w:t>
        <w:br/>
        <w:t>Та твій голос легкокрилий.</w:t>
      </w:r>
    </w:p>
    <w:p>
      <w:r>
        <w:br/>
        <w:t>О, не бійсь, що зорять зорі&lt;br /&gt;</w:t>
        <w:br/>
        <w:t>Сріблозорим переблиском, —&lt;br /&gt;</w:t>
        <w:br/>
        <w:t>Як барвисто, ряснолисто&lt;br /&gt;</w:t>
        <w:br/>
        <w:t>Слів намисто нижеш скоро.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не бійсь, що розпустила...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