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Ніч прислухається до порожніх улиць...</w:t>
      </w:r>
    </w:p>
    <w:p>
      <w:r>
        <w:br/>
        <w:t xml:space="preserve"> Ніч прислухається до порожніх улиць&lt;br /&gt;</w:t>
        <w:br/>
        <w:t>і до тротуарів німих&lt;br /&gt;</w:t>
        <w:br/>
        <w:t>коли на тумбі сидить червоноармієць&lt;br /&gt;</w:t>
        <w:br/>
        <w:t>і цілиться в місяць —&lt;br /&gt;</w:t>
        <w:br/>
        <w:t>коли місто завмре після 2-х годин,&lt;br /&gt;</w:t>
        <w:br/>
        <w:t>моторошно зацокотить з-рідка по бруку,&lt;br /&gt;</w:t>
        <w:br/>
        <w:t>затихне облите холодною електрикою&lt;br /&gt;</w:t>
        <w:br/>
        <w:t>глузуючи над зоряним небом,—&lt;br /&gt;</w:t>
        <w:br/>
        <w:t>тихо в стінах кімнати,&lt;br /&gt;</w:t>
        <w:br/>
        <w:t>капає з водогону,&lt;br /&gt;</w:t>
        <w:br/>
        <w:t>працю скінчено —&lt;br /&gt;</w:t>
        <w:br/>
        <w:t>спать —&lt;br /&gt;</w:t>
        <w:br/>
        <w:t>не хочеться —&lt;br /&gt;</w:t>
        <w:br/>
        <w:t>ніби чогось не доробив—&lt;br /&gt;</w:t>
        <w:br/>
        <w:t>ранок,&lt;br /&gt;</w:t>
        <w:br/>
        <w:t>газети, чай і обід&lt;br /&gt;</w:t>
        <w:br/>
        <w:t>і метушня на вечірніх у лицях&lt;br /&gt;</w:t>
        <w:br/>
        <w:t>западає й шумить в ухах,&lt;br /&gt;</w:t>
        <w:br/>
        <w:t>доки не закапає з водогону.</w:t>
      </w:r>
    </w:p>
    <w:p>
      <w:r>
        <w:br/>
        <w:t>14-IV-920. Київ.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Ніч прислухається до порожніх улиць...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