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осіння гуляє…</w:t>
      </w:r>
    </w:p>
    <w:p>
      <w:r>
        <w:br/>
        <w:t xml:space="preserve"> Осіння ніч гуляє,&lt;br /&gt;</w:t>
        <w:br/>
        <w:t>Дощ люто в шиби б'є;&lt;br /&gt;</w:t>
        <w:br/>
        <w:t>Куди тепер мандруєш,&lt;br /&gt;</w:t>
        <w:br/>
        <w:t>Кохання ти моє?</w:t>
      </w:r>
    </w:p>
    <w:p>
      <w:r>
        <w:br/>
        <w:t>Пуста, самотня хата,&lt;br /&gt;</w:t>
        <w:br/>
        <w:t>Заводить з вітром піч,&lt;br /&gt;</w:t>
        <w:br/>
        <w:t>А сумні оченята&lt;br /&gt;</w:t>
        <w:br/>
        <w:t>Вдивились в темну ніч…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осіння гуляє…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