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Невсидющий Василь</w:t>
      </w:r>
    </w:p>
    <w:p>
      <w:r>
        <w:br/>
        <w:t xml:space="preserve"> Непосида Вася&lt;br /&gt;</w:t>
        <w:br/>
        <w:t>на стільці гойдався.</w:t>
      </w:r>
    </w:p>
    <w:p>
      <w:r>
        <w:br/>
        <w:t>Перший раз гойднувся —&lt;br /&gt;</w:t>
        <w:br/>
        <w:t>і перевернувся.&lt;br /&gt;</w:t>
        <w:br/>
        <w:t>Другий раз гойднувся —&lt;br /&gt;</w:t>
        <w:br/>
        <w:t>знов перевернувся.&lt;br /&gt;</w:t>
        <w:br/>
        <w:t>Третій раз гойднувся —&lt;br /&gt;</w:t>
        <w:br/>
        <w:t>теж перевернувся!..</w:t>
      </w:r>
    </w:p>
    <w:p>
      <w:r>
        <w:br/>
        <w:t>З того часу Вася&lt;br /&gt;</w:t>
        <w:br/>
        <w:t>більше не гойдався.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Невсидющий Василь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