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Невдачі – об вітражі жартів, бо і...</w:t>
      </w:r>
    </w:p>
    <w:p>
      <w:r>
        <w:br/>
        <w:t xml:space="preserve"> Невдачі – об вітражі жартів, бо і&lt;br /&gt;</w:t>
        <w:br/>
        <w:t>чад вен&lt;br /&gt;</w:t>
        <w:br/>
        <w:t>Віда перо зорепадів.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Невдачі – об вітражі жартів, бо 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