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Несправжнє село</w:t>
      </w:r>
    </w:p>
    <w:p>
      <w:r>
        <w:br/>
        <w:t xml:space="preserve"> Я цього метелика&lt;br /&gt;</w:t>
        <w:br/>
        <w:t>бачила по телику,&lt;br /&gt;</w:t>
        <w:br/>
        <w:t>зайчика-розвідника –&lt;br /&gt;</w:t>
        <w:br/>
        <w:t>в мультику по відику,&lt;br /&gt;</w:t>
        <w:br/>
        <w:t>а телятко – ось воно! –&lt;br /&gt;</w:t>
        <w:br/>
        <w:t>зустрічала у кіно.&lt;br /&gt;</w:t>
        <w:br/>
        <w:t>Також справжнього коня&lt;br /&gt;</w:t>
        <w:br/>
        <w:t>і маленьке слоненя.</w:t>
      </w:r>
    </w:p>
    <w:p>
      <w:r>
        <w:br/>
        <w:t>А в бабусі у селі&lt;br /&gt;</w:t>
        <w:br/>
        <w:t>слоненята є малі?&lt;br /&gt;</w:t>
        <w:br/>
        <w:t>Як, немає?! Й не було?&lt;br /&gt;</w:t>
        <w:br/>
        <w:t>Ну й неспра-а-авжнє тут село…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Несправжнє 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