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Неначе</w:t>
      </w:r>
    </w:p>
    <w:p>
      <w:r>
        <w:br/>
        <w:t xml:space="preserve"> Неначе і світ такий гарний здається,&lt;br /&gt;</w:t>
        <w:br/>
        <w:t>І сонечко з неба блищить,&lt;br /&gt;</w:t>
        <w:br/>
        <w:t>І пісня дівочая голосно ллється,&lt;br /&gt;</w:t>
        <w:br/>
        <w:t>І весело лист шепотить,&lt;br /&gt;</w:t>
        <w:br/>
        <w:t>І дивиться всюди усе так звабливо,&lt;br /&gt;</w:t>
        <w:br/>
        <w:t>Що тільки б, здається, радів.&lt;br /&gt;</w:t>
        <w:br/>
        <w:t>Та на світі весело так та щасливо&lt;br /&gt;</w:t>
        <w:br/>
        <w:t>Без думки та гадки б ти жив...&lt;br /&gt;</w:t>
        <w:br/>
        <w:t>Та здумаєш ти, що ті співи дівочі&lt;br /&gt;</w:t>
        <w:br/>
        <w:t>Не співи — ридання сумні,&lt;br /&gt;</w:t>
        <w:br/>
        <w:t>Що гаснуть од сліз оті карії очі,&lt;br /&gt;</w:t>
        <w:br/>
        <w:t>І змалку веселі й ясні;&lt;br /&gt;</w:t>
        <w:br/>
        <w:t>Згадаєш про тих, що у лютій недолі,&lt;br /&gt;</w:t>
        <w:br/>
        <w:t>Не знаючи щастя, живуть,&lt;br /&gt;</w:t>
        <w:br/>
        <w:t>Що діти їх бігають босі і голі&lt;br /&gt;</w:t>
        <w:br/>
        <w:t>І хліба, голоднії, ждуть,—&lt;br /&gt;</w:t>
        <w:br/>
        <w:t>І серце заниє, і сам я не знаю,&lt;br /&gt;</w:t>
        <w:br/>
        <w:t>Як співи-ридання летять...&lt;br /&gt;</w:t>
        <w:br/>
        <w:t>Коли ж то ми будемо в нашому краю&lt;br /&gt;</w:t>
        <w:br/>
        <w:t>Про щастя і долю співають?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Неначе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