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 всі</w:t>
      </w:r>
    </w:p>
    <w:p>
      <w:r>
        <w:br/>
        <w:t xml:space="preserve"> Коли ти кажеш, що усі крадуть,&lt;br /&gt;</w:t>
        <w:br/>
        <w:t>Коли ти кажеш, що всі люди п’ють,&lt;br /&gt;</w:t>
        <w:br/>
        <w:t>Коли ти кажеш, що нечесні всі, —&lt;br /&gt;</w:t>
        <w:br/>
        <w:t>То й ти такий. Ти — ні? Тоді не всі.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всі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