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 тужи!</w:t>
      </w:r>
    </w:p>
    <w:p>
      <w:r>
        <w:br/>
        <w:t xml:space="preserve"> Гей ти, молодче мій, не тужи,&lt;br /&gt;</w:t>
        <w:br/>
        <w:t>Не дивися крізь сльози на світ, —&lt;br /&gt;</w:t>
        <w:br/>
        <w:t>Йди до двору й там пану служи,&lt;br /&gt;</w:t>
        <w:br/>
        <w:t>Як служили твій батько, твій дід.&lt;br /&gt;</w:t>
        <w:br/>
        <w:t>Та працюй, забуваючи сни,&lt;br /&gt;</w:t>
        <w:br/>
        <w:t>Що являлись душі молодій,&lt;br /&gt;</w:t>
        <w:br/>
        <w:t>І як крові твоєї пани&lt;br /&gt;</w:t>
        <w:br/>
        <w:t>Не жаліють, себе не жалій.&lt;br /&gt;</w:t>
        <w:br/>
        <w:t>Ти здоров'я віддай молоде&lt;br /&gt;</w:t>
        <w:br/>
        <w:t>Тим, що в розкоші вічній живуть.&lt;br /&gt;</w:t>
        <w:br/>
        <w:t>Ти людина? Забудь же про те!&lt;br /&gt;</w:t>
        <w:br/>
        <w:t>І що душу ти маєш, – забудь!&lt;br /&gt;</w:t>
        <w:br/>
        <w:t>Хай палац за твої за труди&lt;br /&gt;</w:t>
        <w:br/>
        <w:t>Гучно музикою загримить,&lt;br /&gt;</w:t>
        <w:br/>
        <w:t>Хай прогнуться столи від їди,&lt;br /&gt;</w:t>
        <w:br/>
        <w:t>Хай, п'яніючи, втіха хрипить.&lt;br /&gt;</w:t>
        <w:br/>
        <w:t>Хай же поту твого ручаї&lt;br /&gt;</w:t>
        <w:br/>
        <w:t>Сите панство навіки заллють,&lt;br /&gt;</w:t>
        <w:br/>
        <w:t>Хай за злигодні чорні твої&lt;br /&gt;</w:t>
        <w:br/>
        <w:t>П'ють багаті, до згибелі п'ють.&lt;br /&gt;</w:t>
        <w:br/>
        <w:t>Ах ти, молодче мій, не тужи,&lt;br /&gt;</w:t>
        <w:br/>
        <w:t>Не дивися крізь сльози на світ,&lt;br /&gt;</w:t>
        <w:br/>
        <w:t>Йди до двору й там пану служи,&lt;br /&gt;</w:t>
        <w:br/>
        <w:t>Як служили твій батько, твій дід!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 тужи!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