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душа моя скимить...</w:t>
      </w:r>
    </w:p>
    <w:p>
      <w:r>
        <w:br/>
        <w:t xml:space="preserve"> * * *</w:t>
      </w:r>
    </w:p>
    <w:p>
      <w:r>
        <w:br/>
        <w:t>Не раз душа моя скимить&lt;br /&gt;</w:t>
        <w:br/>
        <w:t>В глухі беззвіздні ночі,&lt;br /&gt;</w:t>
        <w:br/>
        <w:t>І сум туманний давить грудь&lt;br /&gt;</w:t>
        <w:br/>
        <w:t>І до землі толочить…</w:t>
      </w:r>
    </w:p>
    <w:p>
      <w:r>
        <w:br/>
        <w:t>Не сниться стать мені твоя,&lt;br /&gt;</w:t>
        <w:br/>
        <w:t>Ні твої сині очі,&lt;br /&gt;</w:t>
        <w:br/>
        <w:t>А душа стогне і скимить&lt;br /&gt;</w:t>
        <w:br/>
        <w:t>В глухі беззвіздні ночі…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душа моя скимить...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