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плакати, не сміятись...</w:t>
      </w:r>
    </w:p>
    <w:p>
      <w:r>
        <w:br/>
        <w:t xml:space="preserve"> Не плакати, не сміятись,&lt;br /&gt;</w:t>
        <w:br/>
        <w:t>а розуміти.&lt;br /&gt;</w:t>
        <w:br/>
        <w:t>Спіноза</w:t>
      </w:r>
    </w:p>
    <w:p>
      <w:r>
        <w:br/>
        <w:t>Із тобою, світ,&lt;br /&gt;</w:t>
        <w:br/>
        <w:t>Легко віч-на-віч.&lt;br /&gt;</w:t>
        <w:br/>
        <w:t>Бачу скрізь твій вид,&lt;br /&gt;</w:t>
        <w:br/>
        <w:t>Чую скрізь твій клич.</w:t>
      </w:r>
    </w:p>
    <w:p>
      <w:r>
        <w:br/>
        <w:t>На шляхах земних,&lt;br /&gt;</w:t>
        <w:br/>
        <w:t>Де шумить розмай,&lt;br /&gt;</w:t>
        <w:br/>
        <w:t>В небесах ясних,&lt;br /&gt;</w:t>
        <w:br/>
        <w:t>Де блищить безкрай.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плакати, не сміятись...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