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говори печальними очима…</w:t>
      </w:r>
    </w:p>
    <w:p>
      <w:r>
        <w:br/>
        <w:t xml:space="preserve"> Не говори печальними очима&lt;br /&gt;</w:t>
        <w:br/>
        <w:t>те, що бояться вимовить слова.&lt;br /&gt;</w:t>
        <w:br/>
        <w:t>Так виникає ніжність самочинна.&lt;br /&gt;</w:t>
        <w:br/>
        <w:t>Так виникає тиша грозова.</w:t>
      </w:r>
    </w:p>
    <w:p>
      <w:r>
        <w:br/>
        <w:t>Чи ти мій сон, чи ти моя уява,&lt;br /&gt;</w:t>
        <w:br/>
        <w:t>чи просто чорна магія чола...&lt;br /&gt;</w:t>
        <w:br/>
        <w:t>Яка між нами райдуга стояла!&lt;br /&gt;</w:t>
        <w:br/>
        <w:t>Яка між нами прірва пролягла!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говори печальними очима…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