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Назустріч</w:t>
      </w:r>
    </w:p>
    <w:p>
      <w:r>
        <w:br/>
        <w:t xml:space="preserve"> Росте хлоп'я, мов кущ малини,&lt;br /&gt;</w:t>
        <w:br/>
        <w:t>підкови на шляхах дзвенять.&lt;br /&gt;</w:t>
        <w:br/>
        <w:t>Ось ластівки в книжках пташиних&lt;br /&gt;</w:t>
        <w:br/>
        <w:t>записують початок дня.</w:t>
      </w:r>
    </w:p>
    <w:p>
      <w:r>
        <w:br/>
        <w:t>Запрягши сонце до теліги,&lt;br /&gt;</w:t>
        <w:br/>
        <w:t>назустріч виїду весні.&lt;br /&gt;</w:t>
        <w:br/>
        <w:t>Окриленим, хрещатим снігом&lt;br /&gt;</w:t>
        <w:br/>
        <w:t>співають в квітні юні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