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мова</w:t>
      </w:r>
    </w:p>
    <w:p>
      <w:r>
        <w:br/>
        <w:t xml:space="preserve"> кожне слово&lt;br /&gt;</w:t>
        <w:br/>
        <w:t>нашої мови&lt;br /&gt;</w:t>
        <w:br/>
        <w:t>проспіване у Пісні&lt;br /&gt;</w:t>
        <w:br/>
        <w:t>тож пісенними словами&lt;br /&gt;</w:t>
        <w:br/>
        <w:t>з побратимами&lt;br /&gt;</w:t>
        <w:br/>
        <w:t>у товаристві розмовляємо</w:t>
      </w:r>
    </w:p>
    <w:p>
      <w:r>
        <w:br/>
        <w:t>кожне слово&lt;br /&gt;</w:t>
        <w:br/>
        <w:t>нашої мови записане у Літописі&lt;br /&gt;</w:t>
        <w:br/>
        <w:t>тож хай знають вороги&lt;br /&gt;</w:t>
        <w:br/>
        <w:t>якими словами&lt;br /&gt;</w:t>
        <w:br/>
        <w:t>на самоті мовчимо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