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моєю долею...</w:t>
      </w:r>
    </w:p>
    <w:p>
      <w:r>
        <w:br/>
        <w:t xml:space="preserve"> Над моєю долею&lt;br /&gt;</w:t>
        <w:br/>
        <w:t>Громи погейкують…&lt;br /&gt;</w:t>
        <w:br/>
        <w:t>Снять чиїмись думами&lt;br /&gt;</w:t>
        <w:br/>
        <w:t>Голови цегейкові.</w:t>
      </w:r>
    </w:p>
    <w:p>
      <w:r>
        <w:br/>
        <w:t>А мені б неспокою&lt;br /&gt;</w:t>
        <w:br/>
        <w:t>Та пряного вітру.&lt;br /&gt;</w:t>
        <w:br/>
        <w:t>Цілувать сопілку,&lt;br /&gt;</w:t>
        <w:br/>
        <w:t>Обіймати цитру…</w:t>
      </w:r>
    </w:p>
    <w:p>
      <w:r>
        <w:br/>
        <w:t>А мені б ще лютості –&lt;br /&gt;</w:t>
        <w:br/>
        <w:t>Реготать надривно&lt;br /&gt;</w:t>
        <w:br/>
        <w:t>Над дурною мудрістю,&lt;br /&gt;</w:t>
        <w:br/>
        <w:t>Мудрим марнослів'ям.</w:t>
      </w:r>
    </w:p>
    <w:p>
      <w:r>
        <w:br/>
        <w:t>Над моєю долею&lt;br /&gt;</w:t>
        <w:br/>
        <w:t>Громи погейкують…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моєю долею...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