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самоті сиджу в горах Цзінтіншань</w:t>
      </w:r>
    </w:p>
    <w:p>
      <w:r>
        <w:br/>
        <w:t xml:space="preserve"> Зграя птиць пролетіла&lt;br /&gt;</w:t>
        <w:br/>
        <w:t>і зникла ту ж мить вдалині,</w:t>
      </w:r>
    </w:p>
    <w:p>
      <w:r>
        <w:br/>
        <w:t>Сиротлива хмаринка&lt;br /&gt;</w:t>
        <w:br/>
        <w:t>за ними слідом поспішає.</w:t>
      </w:r>
    </w:p>
    <w:p>
      <w:r>
        <w:br/>
        <w:t>Я на гори дивлюся —&lt;br /&gt;</w:t>
        <w:br/>
        <w:t>і не набридає мені,</w:t>
      </w:r>
    </w:p>
    <w:p>
      <w:r>
        <w:br/>
        <w:t>Горам також на мене&lt;br /&gt;</w:t>
        <w:br/>
        <w:t>дивитися не набридає.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самоті сиджу в горах Цзінтіншань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