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розпуттях</w:t>
      </w:r>
    </w:p>
    <w:p>
      <w:r>
        <w:br/>
        <w:t xml:space="preserve"> В серце вбиваються вістря ножів,&lt;br /&gt;</w:t>
        <w:br/>
        <w:t>серце надвоє роздерте...&lt;br /&gt;</w:t>
        <w:br/>
        <w:t>Поможи мені, Господи, поможи!&lt;br /&gt;</w:t>
        <w:br/>
        <w:t>Не дай на розпуттях умерти!&lt;br /&gt;</w:t>
        <w:br/>
        <w:t>Кров’ю серця стікають уста,&lt;br /&gt;</w:t>
        <w:br/>
        <w:t>кров’ю слова набрякають.&lt;br /&gt;</w:t>
        <w:br/>
        <w:t>Мужність, суворість і чистота...&lt;br /&gt;</w:t>
        <w:br/>
        <w:t>Так, я знаю, знаю!&lt;br /&gt;</w:t>
        <w:br/>
        <w:t>Ритмів нових невблаганний закон,&lt;br /&gt;</w:t>
        <w:br/>
        <w:t>гімн стрункої фаланги,&lt;br /&gt;</w:t>
        <w:br/>
        <w:t>пісня про місто і про бетон,&lt;br /&gt;</w:t>
        <w:br/>
        <w:t>про дреднавти, порти і танки,&lt;br /&gt;</w:t>
        <w:br/>
        <w:t>пісня про море й дівичість пущ,&lt;br /&gt;</w:t>
        <w:br/>
        <w:t>про Борнео, Суматру, Яву...&lt;br /&gt;</w:t>
        <w:br/>
        <w:t>А мені – о, Боже! – калини кущ&lt;br /&gt;</w:t>
        <w:br/>
        <w:t>і верба над забутим ставом.&lt;br /&gt;</w:t>
        <w:br/>
        <w:t>А мені по чужих світах,&lt;br /&gt;</w:t>
        <w:br/>
        <w:t>під накази нової Европи,&lt;br /&gt;</w:t>
        <w:br/>
        <w:t>сниться все, що у Неї, там,&lt;br /&gt;</w:t>
        <w:br/>
        <w:t>закривавились тяжко стопи.&lt;br /&gt;</w:t>
        <w:br/>
        <w:t>А мені під паризьким мостом,&lt;br /&gt;</w:t>
        <w:br/>
        <w:t>чи в понурих шільйонських мурах&lt;br /&gt;</w:t>
        <w:br/>
        <w:t>все – о, Боже! – вогненним хрестом&lt;br /&gt;</w:t>
        <w:br/>
        <w:t>Rue Racine, Monparnasse, Петлюра.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розпуттях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