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летовищі</w:t>
      </w:r>
    </w:p>
    <w:p>
      <w:r>
        <w:br/>
        <w:t xml:space="preserve"> Біжать одне до одного з розкритими обіймами,&lt;br /&gt;</w:t>
        <w:br/>
        <w:t>і сміючись кричать: Нарешті! Нарешті!&lt;br /&gt;</w:t>
        <w:br/>
        <w:t>Обоє у важкому зимовому вбранні,&lt;br /&gt;</w:t>
        <w:br/>
        <w:t>у грубих шапках,&lt;br /&gt;</w:t>
        <w:br/>
        <w:t>шаликах,&lt;br /&gt;</w:t>
        <w:br/>
        <w:t>у рукавичках,&lt;br /&gt;</w:t>
        <w:br/>
        <w:t>черевиках,&lt;br /&gt;</w:t>
        <w:br/>
        <w:t>але лише для нас.&lt;br /&gt;</w:t>
        <w:br/>
        <w:t>Адже одне для одного – нагі.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летовищі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