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карб не ставте дотепер мені...</w:t>
      </w:r>
    </w:p>
    <w:p>
      <w:r>
        <w:br/>
        <w:t xml:space="preserve"> На карб не ставте дотепер мені,&lt;br /&gt;</w:t>
        <w:br/>
        <w:t>Що інші полягли на тій війні,&lt;br /&gt;</w:t>
        <w:br/>
        <w:t>Хто старший, хто молодший — вік без меж,-&lt;br /&gt;</w:t>
        <w:br/>
        <w:t>Не вернуться, чи варто річ вести,&lt;br /&gt;</w:t>
        <w:br/>
        <w:t>Що міг, та не зумів їх зберегти,&lt;br /&gt;</w:t>
        <w:br/>
        <w:t>Не в тому річ, але ж, але ж, але ж...</w:t>
      </w:r>
    </w:p>
    <w:p>
      <w:r>
        <w:br/>
        <w:t>Переклад А. Гризуна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карб не ставте дотепер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