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Музо, ритмом ти розум...</w:t>
      </w:r>
    </w:p>
    <w:p>
      <w:r>
        <w:br/>
        <w:t xml:space="preserve"> Музо, ритмом ти розум.&lt;br /&gt;</w:t>
        <w:br/>
        <w:t>О&lt;br /&gt;</w:t>
        <w:br/>
        <w:t>Музо, реве розум...&lt;br /&gt;</w:t>
        <w:br/>
        <w:t>Мила, поета за те опалим.&lt;br /&gt;</w:t>
        <w:br/>
        <w:t>І, рівен зневірі,&lt;br /&gt;</w:t>
        <w:br/>
        <w:t>Уріс у сіру&lt;br /&gt;</w:t>
        <w:br/>
        <w:t>Дорогу, що дощ у город.&lt;br /&gt;</w:t>
        <w:br/>
        <w:t>О&lt;br /&gt;</w:t>
        <w:br/>
        <w:t>Віро босих... Охи соборів...&lt;br /&gt;</w:t>
        <w:br/>
        <w:t>І на бані –&lt;br /&gt;</w:t>
        <w:br/>
        <w:t>Над Гобі! – Богдан.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Музо, ритмом ти розум...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