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</w:t>
      </w:r>
    </w:p>
    <w:p>
      <w:r>
        <w:br/>
        <w:t xml:space="preserve"> Стихнеш, втомишся, мій буревію,&lt;br /&gt;</w:t>
        <w:br/>
        <w:t>К дому повернешся сам…&lt;br /&gt;</w:t>
        <w:br/>
        <w:t>Вернешся, сину, я голову змию,&lt;br /&gt;</w:t>
        <w:br/>
        <w:t>Білу сорочку подам.&lt;br /&gt;</w:t>
        <w:br/>
        <w:t>Славу прокляту – шолом і оружжя —&lt;br /&gt;</w:t>
        <w:br/>
        <w:t>Я в бур’яни занесу…&lt;br /&gt;</w:t>
        <w:br/>
        <w:t>Виведу в поле, де кречети кружать&lt;br /&gt;</w:t>
        <w:br/>
        <w:t>Золотогриву красу.&lt;br /&gt;</w:t>
        <w:br/>
        <w:t>Спражився спрагою, вбігався бігом…&lt;br /&gt;</w:t>
        <w:br/>
        <w:t>О, як обвітривсь в вітру!&lt;br /&gt;</w:t>
        <w:br/>
        <w:t>Стіл застелю тобі скатертю-снігом,&lt;br /&gt;</w:t>
        <w:br/>
        <w:t>Порох на вікнах зітру.&lt;br /&gt;</w:t>
        <w:br/>
        <w:t>Виросли яблуні, стали високі.&lt;br /&gt;</w:t>
        <w:br/>
        <w:t>Спатимеш ніч у саду…&lt;br /&gt;</w:t>
        <w:br/>
        <w:t>Спатимеш – журно шумітиме сокір&lt;br /&gt;</w:t>
        <w:br/>
        <w:t>Десь угорі, в холоду.&lt;br /&gt;</w:t>
        <w:br/>
        <w:t>Стихли бої. Одгули буревії.&lt;br /&gt;</w:t>
        <w:br/>
        <w:t>Світяться зорі на тихий Бахмут.&lt;br /&gt;</w:t>
        <w:br/>
        <w:t>Вітер колише комишеві вії,&lt;br /&gt;</w:t>
        <w:br/>
        <w:t>Де тільки води пливуть та й пливуть.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