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Можна заспокоїтись</w:t>
      </w:r>
    </w:p>
    <w:p>
      <w:r>
        <w:br/>
        <w:t xml:space="preserve"> Чуєш, брате,&lt;br /&gt;</w:t>
        <w:br/>
        <w:t>як — од ребер —&lt;br /&gt;</w:t>
        <w:br/>
        <w:t>серце —&lt;br /&gt;</w:t>
        <w:br/>
        <w:t>золотим м'ячем із&lt;br /&gt;</w:t>
        <w:br/>
        <w:t>грудей&lt;br /&gt;</w:t>
        <w:br/>
        <w:t>плигає шкереберть,&lt;br /&gt;</w:t>
        <w:br/>
        <w:t>загубивши&lt;br /&gt;</w:t>
        <w:br/>
        <w:t>всяку чемність!?&lt;br /&gt;</w:t>
        <w:br/>
        <w:t>Як поводитися&lt;br /&gt;</w:t>
        <w:br/>
        <w:t>з ним і&lt;br /&gt;</w:t>
        <w:br/>
        <w:t>голубим таким,&lt;br /&gt;</w:t>
        <w:br/>
        <w:t>широким —&lt;br /&gt;</w:t>
        <w:br/>
        <w:t>тим коханням,&lt;br /&gt;</w:t>
        <w:br/>
        <w:t>що з святими&lt;br /&gt;</w:t>
        <w:br/>
        <w:t>навіть не вспокоїш&lt;br /&gt;</w:t>
        <w:br/>
        <w:t>Блоком!?</w:t>
      </w:r>
    </w:p>
    <w:p>
      <w:r>
        <w:br/>
        <w:t>Ось дивлюся&lt;br /&gt;</w:t>
        <w:br/>
        <w:t>— і не на ніж —&lt;br /&gt;</w:t>
        <w:br/>
        <w:t>крізь історію —&lt;br /&gt;</w:t>
        <w:br/>
        <w:t>на себе:&lt;br /&gt;</w:t>
        <w:br/>
        <w:t>теж раніше серце,&lt;br /&gt;</w:t>
        <w:br/>
        <w:t>аніж&lt;br /&gt;</w:t>
        <w:br/>
        <w:t>"ноги&lt;br /&gt;</w:t>
        <w:br/>
        <w:t>загубив&lt;br /&gt;</w:t>
        <w:br/>
        <w:t>Мазепа!"</w:t>
      </w:r>
    </w:p>
    <w:p>
      <w:r>
        <w:br/>
        <w:t>ЖИВУ, ПРАЦЮЮ. Харків, 1930, с. 75-78.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Можна заспокоїтись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