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Мохом я сунуся, мохом...</w:t>
      </w:r>
    </w:p>
    <w:p>
      <w:r>
        <w:br/>
        <w:t xml:space="preserve"> Мохом я сунуся, мохом-&lt;br /&gt;</w:t>
        <w:br/>
        <w:t>Бiд мохом, дiб&lt;br /&gt;</w:t>
        <w:br/>
        <w:t>Мохом...&lt;br /&gt;</w:t>
        <w:br/>
        <w:t>У холод умру, сонно сурму — до лоху.&lt;br /&gt;</w:t>
        <w:br/>
        <w:t>I чому? Шкода садок?.. Шум очi&lt;br /&gt;</w:t>
        <w:br/>
        <w:t>В атом увив, умотав.&lt;br /&gt;</w:t>
        <w:br/>
        <w:t>М'язами — зима з ям.&lt;br /&gt;</w:t>
        <w:br/>
        <w:t>Атома шамота&lt;br /&gt;</w:t>
        <w:br/>
        <w:t>Угрупує указами зим, а закує у пургу.&lt;br /&gt;</w:t>
        <w:br/>
        <w:t>...А тому — сумота.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Мохом я сунуся, мохом...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