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манить твій погляд, де весна...</w:t>
      </w:r>
    </w:p>
    <w:p>
      <w:r>
        <w:br/>
        <w:t xml:space="preserve"> Мене манить твій погляд, де весна&lt;br /&gt;</w:t>
        <w:br/>
        <w:t>така розкішна, мов зваблива жінка.&lt;br /&gt;</w:t>
        <w:br/>
        <w:t>І я іду на нього рвійно, гінко,&lt;br /&gt;</w:t>
        <w:br/>
        <w:t>і не моя у тому є вина.</w:t>
      </w:r>
    </w:p>
    <w:p>
      <w:r>
        <w:br/>
        <w:t>Серед років буденних запашна&lt;br /&gt;</w:t>
        <w:br/>
        <w:t>твоя любов, неначе цвіт барвінку.&lt;br /&gt;</w:t>
        <w:br/>
        <w:t>Я розгортаю завше ту сторінку&lt;br /&gt;</w:t>
        <w:br/>
        <w:t>молитви, де царицею вона.</w:t>
      </w:r>
    </w:p>
    <w:p>
      <w:r>
        <w:br/>
        <w:t>Впусти мене у той погідний Храм,&lt;br /&gt;</w:t>
        <w:br/>
        <w:t>де ніжні почуття й стокрилі мрії.&lt;br /&gt;</w:t>
        <w:br/>
        <w:t>Зустрінь обіймами. І ще раз там</w:t>
      </w:r>
    </w:p>
    <w:p>
      <w:r>
        <w:br/>
        <w:t>наперекір злобливим голосам,&lt;br /&gt;</w:t>
        <w:br/>
        <w:t>наперекір і смутку, й вітровіям&lt;br /&gt;</w:t>
        <w:br/>
        <w:t>посадим Сад во славу небесам.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манить твій погляд, де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