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Memento</w:t>
      </w:r>
    </w:p>
    <w:p>
      <w:r>
        <w:br/>
        <w:t xml:space="preserve"> Коли я помру,&lt;br /&gt;</w:t>
        <w:br/>
        <w:t>покладіть мене й мою гітару&lt;br /&gt;</w:t>
        <w:br/>
        <w:t>в піскову труну.&lt;br /&gt;</w:t>
        <w:br/>
        <w:t>Коли я помру,&lt;br /&gt;</w:t>
        <w:br/>
        <w:t>поховайте мене в руті-м'яті&lt;br /&gt;</w:t>
        <w:br/>
        <w:t>в миртовім гаю.&lt;br /&gt;</w:t>
        <w:br/>
        <w:t>Коли я помру,&lt;br /&gt;</w:t>
        <w:br/>
        <w:t>прапорцем на дах мене поставте&lt;br /&gt;</w:t>
        <w:br/>
        <w:t>хай помайорю.&lt;br /&gt;</w:t>
        <w:br/>
        <w:t>Коли я помру.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Memento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