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Мати</w:t>
      </w:r>
    </w:p>
    <w:p>
      <w:r>
        <w:br/>
        <w:t xml:space="preserve"> І&lt;br /&gt;</w:t>
        <w:br/>
        <w:t>На чолі вінчик паперовий&lt;br /&gt;</w:t>
        <w:br/>
        <w:t>і хрест вощаний у руках&lt;br /&gt;</w:t>
        <w:br/>
        <w:t>Не усміхнуться чорні брови,&lt;br /&gt;</w:t>
        <w:br/>
        <w:t>хоч квітне усміх на устах.</w:t>
      </w:r>
    </w:p>
    <w:p>
      <w:r>
        <w:br/>
        <w:t>В журбі васильки й рута-м'ята.&lt;br /&gt;</w:t>
        <w:br/>
        <w:t>Задумавсь ладан в синіх снах,&lt;br /&gt;</w:t>
        <w:br/>
        <w:t>і сумно-сумно пташенята&lt;br /&gt;</w:t>
        <w:br/>
        <w:t>квилять у неї в головах.</w:t>
      </w:r>
    </w:p>
    <w:p>
      <w:r>
        <w:br/>
        <w:t>ІІ&lt;br /&gt;</w:t>
        <w:br/>
        <w:t>Убогий цвинтар і ворота, —&lt;br /&gt;</w:t>
        <w:br/>
        <w:t>та як побачить, як обнять?&lt;br /&gt;</w:t>
        <w:br/>
        <w:t>Встрягають ніжки у болото:&lt;br /&gt;</w:t>
        <w:br/>
        <w:t>весніє — журавлі летять.</w:t>
      </w:r>
    </w:p>
    <w:p>
      <w:r>
        <w:br/>
        <w:t>Не розлучила матір з сином&lt;br /&gt;</w:t>
        <w:br/>
        <w:t>і невблаганно люта смерть —&lt;br /&gt;</w:t>
        <w:br/>
        <w:t>і він розцвів над нею крином,&lt;br /&gt;</w:t>
        <w:br/>
        <w:t>любов'ю сповнений ущерть.</w:t>
      </w:r>
    </w:p>
    <w:p>
      <w:r>
        <w:br/>
        <w:t>1921. ПРОРОСТЕНЬ. 1919-1926. Київ, в-во "Слово", 1926, с. 30-31.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