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Мамо, мамусю, що маю робить?</w:t>
      </w:r>
    </w:p>
    <w:p>
      <w:r>
        <w:br/>
        <w:t xml:space="preserve"> Мамо, мамусю, що маю робить —&lt;br /&gt;</w:t>
        <w:br/>
        <w:t>Як їх примусить мене любить?&lt;br /&gt;</w:t>
        <w:br/>
        <w:t>"Доню моя, не будь дурна,&lt;br /&gt;</w:t>
        <w:br/>
        <w:t>Ти будь такою, як я була".</w:t>
      </w:r>
    </w:p>
    <w:p>
      <w:r>
        <w:br/>
        <w:t>Як буду чорна — ніхто не пригорне,&lt;br /&gt;</w:t>
        <w:br/>
        <w:t>Як буду біла — нікому не мила,&lt;br /&gt;</w:t>
        <w:br/>
        <w:t>Як буду горда — ніхто не займе...&lt;br /&gt;</w:t>
        <w:br/>
        <w:t>Що маю діяти, навчи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Мамо, мамусю, що маю робить?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