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Луна</w:t>
      </w:r>
    </w:p>
    <w:p>
      <w:r>
        <w:br/>
        <w:t xml:space="preserve"> Чи звір реве в лісу глухім,&lt;br /&gt;</w:t>
        <w:br/>
        <w:t>Чи трубить ріг, чи грає грім,&lt;br /&gt;</w:t>
        <w:br/>
        <w:t>Лунає спів в гаю нічнім —&lt;br /&gt;</w:t>
        <w:br/>
        <w:t>На кожен звук&lt;br /&gt;</w:t>
        <w:br/>
        <w:t>Ту ж мить у просторі пустім&lt;br /&gt;</w:t>
        <w:br/>
        <w:t>Твій чути гук.</w:t>
      </w:r>
    </w:p>
    <w:p>
      <w:r>
        <w:br/>
        <w:t>Ти чуєш туркоти громів,&lt;br /&gt;</w:t>
        <w:br/>
        <w:t>І голос бурі і валів,&lt;br /&gt;</w:t>
        <w:br/>
        <w:t>І гомін сільських пастухів —&lt;br /&gt;</w:t>
        <w:br/>
        <w:t>І відгук шлеш;&lt;br /&gt;</w:t>
        <w:br/>
        <w:t>Та все дарма... Поетів спів —&lt;br /&gt;</w:t>
        <w:br/>
        <w:t>Такий-бо теж!</w:t>
      </w:r>
    </w:p>
    <w:p>
      <w:r>
        <w:br/>
        <w:t>1831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