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Любив я дику грушу на Брусному...</w:t>
      </w:r>
    </w:p>
    <w:p>
      <w:r>
        <w:br/>
        <w:t xml:space="preserve"> Борисові Бунчуку</w:t>
      </w:r>
    </w:p>
    <w:p>
      <w:r>
        <w:br/>
        <w:t>Борисові Бунчуку</w:t>
      </w:r>
    </w:p>
    <w:p>
      <w:r>
        <w:br/>
        <w:t>Любив я дику грушу на Брусному,&lt;br /&gt;</w:t>
        <w:br/>
        <w:t>одну й побиту, на верху самому.&lt;br /&gt;</w:t>
        <w:br/>
        <w:t>Вона не заховалася від грому,&lt;br /&gt;</w:t>
        <w:br/>
        <w:t>бо не могла сховатись. От і все.</w:t>
      </w:r>
    </w:p>
    <w:p>
      <w:r>
        <w:br/>
        <w:t>Мене ховала від дощу, додому&lt;br /&gt;</w:t>
        <w:br/>
        <w:t>давала грушку і гірку оскому&lt;br /&gt;</w:t>
        <w:br/>
        <w:t>залишила. Тепер на світі тому&lt;br /&gt;</w:t>
        <w:br/>
        <w:t>цвіте, але грушки мені несе.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Любив я дику грушу на Брусному...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