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Літній ранок</w:t>
      </w:r>
    </w:p>
    <w:p>
      <w:r>
        <w:br/>
        <w:t xml:space="preserve"> Тепле сонце встало пишно;&lt;br /&gt;</w:t>
        <w:br/>
        <w:t>Одягається розкішно&lt;br /&gt;</w:t>
        <w:br/>
        <w:t>В яр[1] і золото долина,—&lt;br /&gt;</w:t>
        <w:br/>
        <w:t>Встань і ти, моя дитино!</w:t>
      </w:r>
    </w:p>
    <w:p>
      <w:r>
        <w:br/>
        <w:t>Ранку втратити не треба.&lt;br /&gt;</w:t>
        <w:br/>
        <w:t>Дочувайся: із-під неба&lt;br /&gt;</w:t>
        <w:br/>
        <w:t>Пісня жайворонка ллється,&lt;br /&gt;</w:t>
        <w:br/>
        <w:t>То привіт тобі несеться!&lt;br /&gt;</w:t>
        <w:br/>
        <w:t>Вітерець на тебе дише,&lt;br /&gt;</w:t>
        <w:br/>
        <w:t>Джерегельцями[2] колише;&lt;br /&gt;</w:t>
        <w:br/>
        <w:t>І на вушко він шепоче,&lt;br /&gt;</w:t>
        <w:br/>
        <w:t>Щоб вставала ти охоче.&lt;br /&gt;</w:t>
        <w:br/>
        <w:t>[1] Яр — зелень.&lt;br /&gt;</w:t>
        <w:br/>
        <w:t>[2] Джерегельця — заплетена коса.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Літній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