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Літа душа, немов лоша у зливі...</w:t>
      </w:r>
    </w:p>
    <w:p>
      <w:r>
        <w:br/>
        <w:t xml:space="preserve"> Літа душа, немов лоша у зливі…&lt;br /&gt;</w:t>
        <w:br/>
        <w:t>Куди ж тобі, маленьке і дурне!&lt;br /&gt;</w:t>
        <w:br/>
        <w:t>Ніхто не перебув ці смуги сиві,&lt;br /&gt;</w:t>
        <w:br/>
        <w:t>ніхто й своєї втіхи не збагне.</w:t>
      </w:r>
    </w:p>
    <w:p>
      <w:r>
        <w:br/>
        <w:t>Хоч крапелину золоту побачиш? –&lt;br /&gt;</w:t>
        <w:br/>
        <w:t>умить розтане на твоїм хребті.&lt;br /&gt;</w:t>
        <w:br/>
        <w:t>А ти все скачеш.</w:t>
      </w:r>
    </w:p>
    <w:p>
      <w:r>
        <w:br/>
        <w:t>Ти і нині скачеш.</w:t>
      </w:r>
    </w:p>
    <w:p>
      <w:r>
        <w:br/>
        <w:t>Тебе пригнали води золоті.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Літа душа, немов лоша у зливі...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