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і виноград</w:t>
      </w:r>
    </w:p>
    <w:p>
      <w:r>
        <w:br/>
        <w:t xml:space="preserve"> &lt;p&gt;Молода Лисиця побачила, що з виноградної лози звисають грона, і захотіла дістати їх, але не змогла. Відходячи, сказала сама до себе:</w:t>
      </w:r>
    </w:p>
    <w:p>
      <w:r>
        <w:br/>
        <w:t>— Вони кислі!</w:t>
      </w:r>
    </w:p>
    <w:p>
      <w:r>
        <w:br/>
        <w:t>Так і в людей буває. Коли хто неспроможний досягти чогось, посилається на обставини.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і виноград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